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33" w:rsidRDefault="00717049" w:rsidP="00395D33">
      <w:pPr>
        <w:tabs>
          <w:tab w:val="left" w:pos="7380"/>
          <w:tab w:val="left" w:pos="7560"/>
          <w:tab w:val="left" w:pos="7740"/>
        </w:tabs>
        <w:ind w:left="-360"/>
        <w:rPr>
          <w:b/>
          <w:iCs/>
          <w:lang w:val="ro-RO"/>
        </w:rPr>
      </w:pPr>
      <w:r>
        <w:rPr>
          <w:b/>
          <w:iCs/>
          <w:lang w:val="ro-RO"/>
        </w:rPr>
        <w:tab/>
      </w:r>
      <w:r>
        <w:rPr>
          <w:b/>
          <w:iCs/>
          <w:lang w:val="ro-RO"/>
        </w:rPr>
        <w:tab/>
      </w:r>
      <w:r>
        <w:rPr>
          <w:b/>
          <w:iCs/>
          <w:lang w:val="ro-RO"/>
        </w:rPr>
        <w:tab/>
      </w:r>
      <w:r w:rsidR="00395D33">
        <w:rPr>
          <w:b/>
          <w:iCs/>
          <w:lang w:val="ro-RO"/>
        </w:rPr>
        <w:tab/>
      </w:r>
    </w:p>
    <w:p w:rsidR="00395D33" w:rsidRDefault="00395D33" w:rsidP="00395D33">
      <w:pPr>
        <w:jc w:val="center"/>
        <w:rPr>
          <w:lang w:val="ro-RO"/>
        </w:rPr>
      </w:pPr>
    </w:p>
    <w:p w:rsidR="00395D33" w:rsidRDefault="00395D33" w:rsidP="00395D33">
      <w:pPr>
        <w:jc w:val="center"/>
        <w:rPr>
          <w:lang w:val="ro-RO"/>
        </w:rPr>
      </w:pPr>
    </w:p>
    <w:p w:rsidR="007F6226" w:rsidRDefault="007F6226" w:rsidP="009D7987">
      <w:pPr>
        <w:rPr>
          <w:lang w:val="ro-RO"/>
        </w:rPr>
      </w:pPr>
    </w:p>
    <w:p w:rsidR="003637A7" w:rsidRPr="00065EC2" w:rsidRDefault="00065EC2" w:rsidP="00065EC2">
      <w:pPr>
        <w:jc w:val="center"/>
        <w:rPr>
          <w:lang w:val="ro-RO"/>
        </w:rPr>
      </w:pPr>
      <w:r>
        <w:rPr>
          <w:lang w:val="ro-RO"/>
        </w:rPr>
        <w:t xml:space="preserve">           </w:t>
      </w:r>
    </w:p>
    <w:p w:rsidR="00123618" w:rsidRPr="00123618" w:rsidRDefault="00874BA0">
      <w:pPr>
        <w:jc w:val="center"/>
        <w:rPr>
          <w:b/>
          <w:caps/>
          <w:sz w:val="28"/>
          <w:szCs w:val="28"/>
          <w:lang w:val="ro-RO"/>
        </w:rPr>
      </w:pPr>
      <w:r w:rsidRPr="00123618">
        <w:rPr>
          <w:b/>
          <w:caps/>
          <w:sz w:val="28"/>
          <w:szCs w:val="28"/>
          <w:lang w:val="ro-RO"/>
        </w:rPr>
        <w:t>Raport de evaluare</w:t>
      </w:r>
    </w:p>
    <w:p w:rsidR="00874BA0" w:rsidRPr="003637A7" w:rsidRDefault="00874BA0">
      <w:pPr>
        <w:jc w:val="center"/>
        <w:rPr>
          <w:sz w:val="26"/>
          <w:szCs w:val="26"/>
          <w:lang w:val="ro-RO"/>
        </w:rPr>
      </w:pPr>
      <w:r>
        <w:rPr>
          <w:lang w:val="ro-RO"/>
        </w:rPr>
        <w:t xml:space="preserve"> </w:t>
      </w:r>
      <w:r w:rsidRPr="003637A7">
        <w:rPr>
          <w:sz w:val="26"/>
          <w:szCs w:val="26"/>
          <w:lang w:val="ro-RO"/>
        </w:rPr>
        <w:t>a implementării Legii nr. 544/2001</w:t>
      </w:r>
      <w:r w:rsidR="00123618" w:rsidRPr="003637A7">
        <w:rPr>
          <w:sz w:val="26"/>
          <w:szCs w:val="26"/>
          <w:lang w:val="ro-RO"/>
        </w:rPr>
        <w:t xml:space="preserve"> în Ministerul </w:t>
      </w:r>
      <w:r w:rsidR="00065EC2">
        <w:rPr>
          <w:sz w:val="26"/>
          <w:szCs w:val="26"/>
          <w:lang w:val="ro-RO"/>
        </w:rPr>
        <w:t>Apărării Naționale, în anul 2022</w:t>
      </w:r>
    </w:p>
    <w:p w:rsidR="00874BA0" w:rsidRDefault="00874BA0">
      <w:pPr>
        <w:jc w:val="center"/>
        <w:rPr>
          <w:lang w:val="ro-RO"/>
        </w:rPr>
      </w:pPr>
    </w:p>
    <w:p w:rsidR="00F723F9" w:rsidRDefault="00F723F9">
      <w:pPr>
        <w:rPr>
          <w:sz w:val="20"/>
          <w:szCs w:val="20"/>
          <w:lang w:val="ro-RO"/>
        </w:rPr>
      </w:pPr>
    </w:p>
    <w:p w:rsidR="00F723F9" w:rsidRDefault="00F723F9">
      <w:pPr>
        <w:rPr>
          <w:sz w:val="20"/>
          <w:szCs w:val="20"/>
          <w:lang w:val="ro-RO"/>
        </w:rPr>
      </w:pPr>
    </w:p>
    <w:p w:rsidR="00123618" w:rsidRDefault="00123618">
      <w:pPr>
        <w:rPr>
          <w:sz w:val="20"/>
          <w:szCs w:val="20"/>
          <w:lang w:val="ro-RO"/>
        </w:rPr>
      </w:pPr>
    </w:p>
    <w:p w:rsidR="00D81BCA" w:rsidRPr="003637A7" w:rsidRDefault="0036138E" w:rsidP="00D81BCA">
      <w:pPr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Direcția informare și relații publice</w:t>
      </w:r>
      <w:r w:rsidR="00D81BCA" w:rsidRPr="003637A7">
        <w:rPr>
          <w:sz w:val="26"/>
          <w:szCs w:val="26"/>
          <w:lang w:val="ro-RO"/>
        </w:rPr>
        <w:t xml:space="preserve">, </w:t>
      </w:r>
      <w:r>
        <w:rPr>
          <w:sz w:val="26"/>
          <w:szCs w:val="26"/>
          <w:lang w:val="ro-RO"/>
        </w:rPr>
        <w:t xml:space="preserve">structura </w:t>
      </w:r>
      <w:r w:rsidR="00D81BCA" w:rsidRPr="003637A7">
        <w:rPr>
          <w:sz w:val="26"/>
          <w:szCs w:val="26"/>
          <w:lang w:val="ro-RO"/>
        </w:rPr>
        <w:t>responsabil</w:t>
      </w:r>
      <w:r>
        <w:rPr>
          <w:sz w:val="26"/>
          <w:szCs w:val="26"/>
          <w:lang w:val="ro-RO"/>
        </w:rPr>
        <w:t>ă</w:t>
      </w:r>
      <w:r w:rsidR="00D81BCA" w:rsidRPr="003637A7">
        <w:rPr>
          <w:sz w:val="26"/>
          <w:szCs w:val="26"/>
          <w:lang w:val="ro-RO"/>
        </w:rPr>
        <w:t xml:space="preserve"> de aplicarea </w:t>
      </w:r>
      <w:r w:rsidR="00D81BCA" w:rsidRPr="003637A7">
        <w:rPr>
          <w:i/>
          <w:sz w:val="26"/>
          <w:szCs w:val="26"/>
          <w:lang w:val="ro-RO"/>
        </w:rPr>
        <w:t>Legii nr. 544/2001</w:t>
      </w:r>
      <w:r w:rsidR="000A52BD" w:rsidRPr="003637A7">
        <w:rPr>
          <w:i/>
          <w:sz w:val="26"/>
          <w:szCs w:val="26"/>
          <w:lang w:val="ro-RO"/>
        </w:rPr>
        <w:t xml:space="preserve"> privind liberul acces la informațiile de interes public</w:t>
      </w:r>
      <w:r w:rsidR="00D81BCA" w:rsidRPr="003637A7">
        <w:rPr>
          <w:sz w:val="26"/>
          <w:szCs w:val="26"/>
          <w:lang w:val="ro-RO"/>
        </w:rPr>
        <w:t>, cu modificările şi comp</w:t>
      </w:r>
      <w:r w:rsidR="00D429AF">
        <w:rPr>
          <w:sz w:val="26"/>
          <w:szCs w:val="26"/>
          <w:lang w:val="ro-RO"/>
        </w:rPr>
        <w:t>l</w:t>
      </w:r>
      <w:r w:rsidR="00065EC2">
        <w:rPr>
          <w:sz w:val="26"/>
          <w:szCs w:val="26"/>
          <w:lang w:val="ro-RO"/>
        </w:rPr>
        <w:t>etările ulterioare, în anul 2022</w:t>
      </w:r>
      <w:r w:rsidR="00D81BCA" w:rsidRPr="003637A7">
        <w:rPr>
          <w:sz w:val="26"/>
          <w:szCs w:val="26"/>
          <w:lang w:val="ro-RO"/>
        </w:rPr>
        <w:t>, prezint</w:t>
      </w:r>
      <w:r>
        <w:rPr>
          <w:sz w:val="26"/>
          <w:szCs w:val="26"/>
          <w:lang w:val="ro-RO"/>
        </w:rPr>
        <w:t>ă</w:t>
      </w:r>
      <w:r w:rsidR="00D81BCA" w:rsidRPr="003637A7">
        <w:rPr>
          <w:sz w:val="26"/>
          <w:szCs w:val="26"/>
          <w:lang w:val="ro-RO"/>
        </w:rPr>
        <w:t xml:space="preserve"> actualul raport de evaluare internă, finalizat în urma aplicării procedurilor de acces la informaţii de interes public, prin care apreci</w:t>
      </w:r>
      <w:r w:rsidR="00C6292D">
        <w:rPr>
          <w:sz w:val="26"/>
          <w:szCs w:val="26"/>
          <w:lang w:val="ro-RO"/>
        </w:rPr>
        <w:t>ază</w:t>
      </w:r>
      <w:r w:rsidR="00D81BCA" w:rsidRPr="003637A7">
        <w:rPr>
          <w:sz w:val="26"/>
          <w:szCs w:val="26"/>
          <w:lang w:val="ro-RO"/>
        </w:rPr>
        <w:t xml:space="preserve"> că activitatea specifică a instituţiei a fost:</w:t>
      </w:r>
    </w:p>
    <w:p w:rsidR="001D2C6F" w:rsidRPr="003637A7" w:rsidRDefault="001D2C6F" w:rsidP="00D81BCA">
      <w:pPr>
        <w:ind w:firstLine="720"/>
        <w:jc w:val="both"/>
        <w:rPr>
          <w:sz w:val="26"/>
          <w:szCs w:val="26"/>
          <w:lang w:val="ro-RO"/>
        </w:rPr>
      </w:pP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sz w:val="26"/>
          <w:szCs w:val="26"/>
          <w:lang w:val="ro-RO"/>
        </w:rPr>
        <w:t xml:space="preserve"> Foarte bună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Bună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Satisfăcătoare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Nesatisfăcătoare</w:t>
      </w:r>
    </w:p>
    <w:p w:rsidR="00874BA0" w:rsidRPr="003637A7" w:rsidRDefault="00874BA0">
      <w:pPr>
        <w:rPr>
          <w:sz w:val="26"/>
          <w:szCs w:val="26"/>
          <w:lang w:val="ro-RO"/>
        </w:rPr>
      </w:pP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A</w:t>
      </w:r>
      <w:r w:rsidR="00874BA0" w:rsidRPr="003637A7">
        <w:rPr>
          <w:sz w:val="26"/>
          <w:szCs w:val="26"/>
          <w:lang w:val="ro-RO"/>
        </w:rPr>
        <w:t xml:space="preserve">ceste observaţii </w:t>
      </w:r>
      <w:r w:rsidR="00297215" w:rsidRPr="003637A7">
        <w:rPr>
          <w:sz w:val="26"/>
          <w:szCs w:val="26"/>
          <w:lang w:val="ro-RO"/>
        </w:rPr>
        <w:t xml:space="preserve">se bazează </w:t>
      </w:r>
      <w:r w:rsidR="00874BA0" w:rsidRPr="003637A7">
        <w:rPr>
          <w:sz w:val="26"/>
          <w:szCs w:val="26"/>
          <w:lang w:val="ro-RO"/>
        </w:rPr>
        <w:t>pe următoarele considerente şi</w:t>
      </w:r>
      <w:r w:rsidR="009D7987">
        <w:rPr>
          <w:sz w:val="26"/>
          <w:szCs w:val="26"/>
          <w:lang w:val="ro-RO"/>
        </w:rPr>
        <w:t xml:space="preserve"> rezultate privind anul 2022</w:t>
      </w:r>
      <w:r w:rsidRPr="003637A7">
        <w:rPr>
          <w:sz w:val="26"/>
          <w:szCs w:val="26"/>
          <w:lang w:val="ro-RO"/>
        </w:rPr>
        <w:t>:</w:t>
      </w:r>
    </w:p>
    <w:p w:rsidR="00123618" w:rsidRPr="003637A7" w:rsidRDefault="00123618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b/>
          <w:sz w:val="26"/>
          <w:szCs w:val="26"/>
          <w:lang w:val="ro-RO"/>
        </w:rPr>
        <w:t>I.</w:t>
      </w:r>
      <w:r w:rsidR="00297215" w:rsidRPr="003637A7">
        <w:rPr>
          <w:b/>
          <w:sz w:val="26"/>
          <w:szCs w:val="26"/>
          <w:lang w:val="ro-RO"/>
        </w:rPr>
        <w:t xml:space="preserve"> </w:t>
      </w:r>
      <w:r w:rsidRPr="003637A7">
        <w:rPr>
          <w:sz w:val="26"/>
          <w:szCs w:val="26"/>
          <w:lang w:val="ro-RO"/>
        </w:rPr>
        <w:t>Resurse şi proces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1.Cum apreciaţi resursele umane disponibile pentru activitatea de furnizare a informaţiilor de interes public?</w:t>
      </w: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Suficiente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Insuficiente</w:t>
      </w:r>
    </w:p>
    <w:p w:rsidR="00F723F9" w:rsidRPr="003637A7" w:rsidRDefault="00F723F9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2.Apreciaţi că resursele materiale disponibile pentru activitatea de furnizare a informaţiilor de interes public sunt:</w:t>
      </w: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Suficiente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Insuficiente</w:t>
      </w:r>
    </w:p>
    <w:p w:rsidR="00F723F9" w:rsidRPr="003637A7" w:rsidRDefault="00F723F9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3. Cum apreciaţi colaborarea cu direcţiile de specialitate din cadrul instituţiei dumneavoastră în furnizarea accesului la informaţii de interes public:</w:t>
      </w: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sz w:val="26"/>
          <w:szCs w:val="26"/>
          <w:lang w:val="ro-RO"/>
        </w:rPr>
        <w:t xml:space="preserve"> Foarte bună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Bună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Satisfăcătoare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Nesatisfăcătoare</w:t>
      </w:r>
    </w:p>
    <w:p w:rsidR="00123618" w:rsidRDefault="00123618">
      <w:pPr>
        <w:rPr>
          <w:sz w:val="26"/>
          <w:szCs w:val="26"/>
          <w:lang w:val="ro-RO"/>
        </w:rPr>
      </w:pPr>
    </w:p>
    <w:p w:rsidR="00A32185" w:rsidRDefault="00A32185">
      <w:pPr>
        <w:rPr>
          <w:sz w:val="26"/>
          <w:szCs w:val="26"/>
          <w:lang w:val="ro-RO"/>
        </w:rPr>
      </w:pPr>
    </w:p>
    <w:p w:rsidR="00A32185" w:rsidRPr="003637A7" w:rsidRDefault="00A32185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b/>
          <w:sz w:val="26"/>
          <w:szCs w:val="26"/>
          <w:lang w:val="ro-RO"/>
        </w:rPr>
        <w:lastRenderedPageBreak/>
        <w:t>II</w:t>
      </w:r>
      <w:r w:rsidRPr="003637A7">
        <w:rPr>
          <w:sz w:val="26"/>
          <w:szCs w:val="26"/>
          <w:lang w:val="ro-RO"/>
        </w:rPr>
        <w:t>. Rezultate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A.Informaţii publicate din oficiu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1. Instituţia dumneavoastră a afişat informaţiile/documentele de interes public comunicate din oficiu, conform art. 5 din Legea nr. 544/2001, cu modificările şi completările ulterioare?</w:t>
      </w: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Pe pagina de Internet</w:t>
      </w: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747A6F" w:rsidRPr="003637A7">
        <w:rPr>
          <w:sz w:val="26"/>
          <w:szCs w:val="26"/>
          <w:lang w:val="ro-RO"/>
        </w:rPr>
        <w:t>La sediul insti</w:t>
      </w:r>
      <w:r w:rsidR="00874BA0" w:rsidRPr="003637A7">
        <w:rPr>
          <w:sz w:val="26"/>
          <w:szCs w:val="26"/>
          <w:lang w:val="ro-RO"/>
        </w:rPr>
        <w:t>tuţiei</w:t>
      </w: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În presă</w:t>
      </w:r>
    </w:p>
    <w:p w:rsidR="00874BA0" w:rsidRPr="003637A7" w:rsidRDefault="00123618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În Monitorul Oficial al României</w:t>
      </w:r>
    </w:p>
    <w:p w:rsidR="00AE5DAD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În altă modalitate: ............</w:t>
      </w:r>
    </w:p>
    <w:p w:rsidR="00F723F9" w:rsidRPr="003637A7" w:rsidRDefault="00F723F9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2. Apreciaţi că afişarea informaţiilor a fost suficient de vizibilă pentru cei interesaţi?</w:t>
      </w:r>
    </w:p>
    <w:p w:rsidR="00874BA0" w:rsidRPr="003637A7" w:rsidRDefault="00AE5DAD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Da</w:t>
      </w:r>
    </w:p>
    <w:p w:rsidR="00417445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Nu</w:t>
      </w:r>
    </w:p>
    <w:p w:rsidR="00F723F9" w:rsidRPr="003637A7" w:rsidRDefault="00F723F9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3.Care sunt soluţiile pentru creşterea vizibilităţii informaţiilor publicate, pe care instituţia dumnevoastră le-a aplicat?</w:t>
      </w:r>
    </w:p>
    <w:p w:rsidR="00874BA0" w:rsidRPr="003637A7" w:rsidRDefault="000A52BD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- informațiile sunt publicat</w:t>
      </w:r>
      <w:r w:rsidR="00AE5DAD" w:rsidRPr="003637A7">
        <w:rPr>
          <w:sz w:val="26"/>
          <w:szCs w:val="26"/>
          <w:lang w:val="ro-RO"/>
        </w:rPr>
        <w:t>e în conformitate cu prevederile legale în vigoare.</w:t>
      </w:r>
    </w:p>
    <w:p w:rsidR="00F723F9" w:rsidRPr="003637A7" w:rsidRDefault="00F723F9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4.A publicat instituţia dumneavoastră seturi de date suplimentare din oficiu, faţă de cele minimale prevăzute de lege?</w:t>
      </w:r>
    </w:p>
    <w:p w:rsidR="00874BA0" w:rsidRPr="003637A7" w:rsidRDefault="00AE5DAD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Da, ac</w:t>
      </w:r>
      <w:r w:rsidRPr="003637A7">
        <w:rPr>
          <w:sz w:val="26"/>
          <w:szCs w:val="26"/>
          <w:lang w:val="ro-RO"/>
        </w:rPr>
        <w:t>estea fiind activitățile desfășurate de Ministerul Apărării Naționale.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Nu</w:t>
      </w:r>
    </w:p>
    <w:p w:rsidR="00F723F9" w:rsidRPr="003637A7" w:rsidRDefault="00F723F9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5.Sunt informaţiile publicate într-un format deschis?</w:t>
      </w:r>
    </w:p>
    <w:p w:rsidR="00874BA0" w:rsidRPr="003637A7" w:rsidRDefault="00AE5DAD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>×</w:t>
      </w:r>
      <w:r w:rsidR="00874BA0" w:rsidRPr="003637A7">
        <w:rPr>
          <w:rFonts w:ascii="Arial Black" w:hAnsi="Arial Black"/>
          <w:sz w:val="26"/>
          <w:szCs w:val="26"/>
          <w:lang w:val="ro-RO"/>
        </w:rPr>
        <w:t xml:space="preserve"> </w:t>
      </w:r>
      <w:r w:rsidR="00874BA0" w:rsidRPr="003637A7">
        <w:rPr>
          <w:sz w:val="26"/>
          <w:szCs w:val="26"/>
          <w:lang w:val="ro-RO"/>
        </w:rPr>
        <w:t>Da</w:t>
      </w: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rFonts w:ascii="Arial Black" w:hAnsi="Arial Black"/>
          <w:sz w:val="26"/>
          <w:szCs w:val="26"/>
          <w:lang w:val="ro-RO"/>
        </w:rPr>
        <w:t xml:space="preserve">□ </w:t>
      </w:r>
      <w:r w:rsidRPr="003637A7">
        <w:rPr>
          <w:sz w:val="26"/>
          <w:szCs w:val="26"/>
          <w:lang w:val="ro-RO"/>
        </w:rPr>
        <w:t>Nu</w:t>
      </w:r>
    </w:p>
    <w:p w:rsidR="00F723F9" w:rsidRPr="003637A7" w:rsidRDefault="00F723F9">
      <w:pPr>
        <w:rPr>
          <w:sz w:val="26"/>
          <w:szCs w:val="26"/>
          <w:lang w:val="ro-RO"/>
        </w:rPr>
      </w:pPr>
    </w:p>
    <w:p w:rsidR="00874BA0" w:rsidRPr="003637A7" w:rsidRDefault="00874BA0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6.Care sunt măsurile interne pe care intenţionaţi să le aplicaţi pentru publicarea unui număr cât mai mare de seturi de date în format deschis?</w:t>
      </w:r>
    </w:p>
    <w:p w:rsidR="00874BA0" w:rsidRPr="003637A7" w:rsidRDefault="00AE5DAD">
      <w:pPr>
        <w:rPr>
          <w:sz w:val="26"/>
          <w:szCs w:val="26"/>
          <w:lang w:val="ro-RO"/>
        </w:rPr>
      </w:pPr>
      <w:r w:rsidRPr="003637A7">
        <w:rPr>
          <w:sz w:val="26"/>
          <w:szCs w:val="26"/>
          <w:lang w:val="ro-RO"/>
        </w:rPr>
        <w:t>-</w:t>
      </w:r>
      <w:r w:rsidR="00811D93" w:rsidRPr="003637A7">
        <w:rPr>
          <w:sz w:val="26"/>
          <w:szCs w:val="26"/>
          <w:lang w:val="ro-RO"/>
        </w:rPr>
        <w:t xml:space="preserve"> </w:t>
      </w:r>
      <w:r w:rsidRPr="003637A7">
        <w:rPr>
          <w:sz w:val="26"/>
          <w:szCs w:val="26"/>
          <w:lang w:val="ro-RO"/>
        </w:rPr>
        <w:t>seturile de date în format deschis sunt stabilite prin Parteneriatul pentru o guvernare deschisă ș</w:t>
      </w:r>
      <w:r w:rsidR="00811D93" w:rsidRPr="003637A7">
        <w:rPr>
          <w:sz w:val="26"/>
          <w:szCs w:val="26"/>
          <w:lang w:val="ro-RO"/>
        </w:rPr>
        <w:t>i</w:t>
      </w:r>
      <w:r w:rsidRPr="003637A7">
        <w:rPr>
          <w:sz w:val="26"/>
          <w:szCs w:val="26"/>
          <w:lang w:val="ro-RO"/>
        </w:rPr>
        <w:t>, la nivelul Ministerului Apără</w:t>
      </w:r>
      <w:r w:rsidR="00747A6F" w:rsidRPr="003637A7">
        <w:rPr>
          <w:sz w:val="26"/>
          <w:szCs w:val="26"/>
          <w:lang w:val="ro-RO"/>
        </w:rPr>
        <w:t>r</w:t>
      </w:r>
      <w:r w:rsidRPr="003637A7">
        <w:rPr>
          <w:sz w:val="26"/>
          <w:szCs w:val="26"/>
          <w:lang w:val="ro-RO"/>
        </w:rPr>
        <w:t>ii Naționale, sunt centralizate și actualizate permanent în secțiunea „Administrare deschisă” pe website-ul www.mapn.ro.</w:t>
      </w:r>
    </w:p>
    <w:p w:rsidR="00065EC2" w:rsidRDefault="00065EC2">
      <w:pPr>
        <w:rPr>
          <w:lang w:val="ro-RO"/>
        </w:rPr>
      </w:pPr>
    </w:p>
    <w:p w:rsidR="007F6226" w:rsidRDefault="007F6226">
      <w:pPr>
        <w:rPr>
          <w:lang w:val="ro-RO"/>
        </w:rPr>
      </w:pPr>
    </w:p>
    <w:p w:rsidR="00874BA0" w:rsidRDefault="00874BA0">
      <w:pPr>
        <w:rPr>
          <w:lang w:val="ro-RO"/>
        </w:rPr>
      </w:pPr>
      <w:r w:rsidRPr="000A52BD">
        <w:rPr>
          <w:lang w:val="ro-RO"/>
        </w:rPr>
        <w:t>B. Informaţii furnizate la cerere</w:t>
      </w:r>
    </w:p>
    <w:p w:rsidR="00F723F9" w:rsidRPr="000A52BD" w:rsidRDefault="00F723F9">
      <w:pPr>
        <w:rPr>
          <w:lang w:val="ro-RO"/>
        </w:rPr>
      </w:pPr>
    </w:p>
    <w:tbl>
      <w:tblPr>
        <w:tblW w:w="111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1800"/>
        <w:gridCol w:w="1800"/>
        <w:gridCol w:w="1440"/>
        <w:gridCol w:w="1440"/>
        <w:gridCol w:w="1350"/>
      </w:tblGrid>
      <w:tr w:rsidR="00874BA0" w:rsidRPr="00874BA0" w:rsidTr="00BA6D42">
        <w:tc>
          <w:tcPr>
            <w:tcW w:w="3330" w:type="dxa"/>
            <w:vMerge w:val="restart"/>
            <w:shd w:val="clear" w:color="auto" w:fill="auto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</w:p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1. Numărul total de solicitări de informaţii de interes public</w:t>
            </w:r>
          </w:p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În funcţie de solicitant</w:t>
            </w:r>
          </w:p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După modalitatea de adresare</w:t>
            </w:r>
          </w:p>
        </w:tc>
      </w:tr>
      <w:tr w:rsidR="00874BA0" w:rsidRPr="00874BA0" w:rsidTr="00BA6D42">
        <w:tc>
          <w:tcPr>
            <w:tcW w:w="3330" w:type="dxa"/>
            <w:vMerge/>
            <w:shd w:val="clear" w:color="auto" w:fill="auto"/>
          </w:tcPr>
          <w:p w:rsidR="00874BA0" w:rsidRPr="00874BA0" w:rsidRDefault="00874BA0">
            <w:pPr>
              <w:rPr>
                <w:lang w:val="ro-RO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de la persoane fizice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de la persoane juridice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4BA0" w:rsidRPr="00874BA0" w:rsidRDefault="00C47193" w:rsidP="00874BA0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pe su</w:t>
            </w:r>
            <w:r w:rsidR="00874BA0" w:rsidRPr="00874BA0">
              <w:rPr>
                <w:sz w:val="16"/>
                <w:szCs w:val="16"/>
                <w:lang w:val="ro-RO"/>
              </w:rPr>
              <w:t>p</w:t>
            </w:r>
            <w:r>
              <w:rPr>
                <w:sz w:val="16"/>
                <w:szCs w:val="16"/>
                <w:lang w:val="ro-RO"/>
              </w:rPr>
              <w:t>o</w:t>
            </w:r>
            <w:r w:rsidR="00874BA0" w:rsidRPr="00874BA0">
              <w:rPr>
                <w:sz w:val="16"/>
                <w:szCs w:val="16"/>
                <w:lang w:val="ro-RO"/>
              </w:rPr>
              <w:t>rt hârtie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pe suport electronic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verbal</w:t>
            </w:r>
          </w:p>
        </w:tc>
      </w:tr>
      <w:tr w:rsidR="00874BA0" w:rsidRPr="00874BA0" w:rsidTr="00BA6D42">
        <w:trPr>
          <w:trHeight w:val="143"/>
        </w:trPr>
        <w:tc>
          <w:tcPr>
            <w:tcW w:w="3330" w:type="dxa"/>
            <w:shd w:val="clear" w:color="auto" w:fill="auto"/>
          </w:tcPr>
          <w:p w:rsidR="00874BA0" w:rsidRPr="00874BA0" w:rsidRDefault="007F6226" w:rsidP="006702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74BA0" w:rsidRPr="006702CA" w:rsidRDefault="007F6226" w:rsidP="006702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74BA0" w:rsidRPr="006702CA" w:rsidRDefault="007F6226" w:rsidP="006702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4BA0" w:rsidRPr="006702CA" w:rsidRDefault="007F6226" w:rsidP="006702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4BA0" w:rsidRPr="006702CA" w:rsidRDefault="007F6226" w:rsidP="006702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2287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74BA0" w:rsidRPr="006702CA" w:rsidRDefault="007F6226" w:rsidP="006702C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496</w:t>
            </w:r>
          </w:p>
        </w:tc>
      </w:tr>
    </w:tbl>
    <w:p w:rsidR="00065EC2" w:rsidRDefault="00065EC2">
      <w:pPr>
        <w:rPr>
          <w:lang w:val="ro-RO"/>
        </w:rPr>
      </w:pPr>
    </w:p>
    <w:p w:rsidR="00F723F9" w:rsidRDefault="00F723F9">
      <w:pPr>
        <w:rPr>
          <w:lang w:val="ro-RO"/>
        </w:rPr>
      </w:pPr>
    </w:p>
    <w:p w:rsidR="00A32185" w:rsidRDefault="00A32185">
      <w:pPr>
        <w:rPr>
          <w:lang w:val="ro-RO"/>
        </w:rPr>
      </w:pPr>
    </w:p>
    <w:p w:rsidR="00A32185" w:rsidRDefault="00A32185">
      <w:pPr>
        <w:rPr>
          <w:lang w:val="ro-RO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0"/>
        <w:gridCol w:w="2520"/>
      </w:tblGrid>
      <w:tr w:rsidR="00874BA0" w:rsidRPr="00874BA0" w:rsidTr="00BA6D42">
        <w:tc>
          <w:tcPr>
            <w:tcW w:w="11070" w:type="dxa"/>
            <w:gridSpan w:val="2"/>
            <w:shd w:val="clear" w:color="auto" w:fill="auto"/>
          </w:tcPr>
          <w:p w:rsidR="00874BA0" w:rsidRPr="00874BA0" w:rsidRDefault="00874BA0">
            <w:pPr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Departajare pe domenii de interes</w:t>
            </w:r>
          </w:p>
        </w:tc>
      </w:tr>
      <w:tr w:rsidR="00C64378" w:rsidRPr="00874BA0" w:rsidTr="00BA6D42">
        <w:tc>
          <w:tcPr>
            <w:tcW w:w="8550" w:type="dxa"/>
            <w:shd w:val="clear" w:color="auto" w:fill="auto"/>
          </w:tcPr>
          <w:p w:rsidR="00C64378" w:rsidRPr="00874BA0" w:rsidRDefault="00C64378" w:rsidP="00C64378">
            <w:pPr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a) Utilitatea banilor publici</w:t>
            </w:r>
          </w:p>
        </w:tc>
        <w:tc>
          <w:tcPr>
            <w:tcW w:w="2520" w:type="dxa"/>
            <w:shd w:val="clear" w:color="auto" w:fill="auto"/>
          </w:tcPr>
          <w:p w:rsidR="00C64378" w:rsidRPr="00874BA0" w:rsidRDefault="007F6226" w:rsidP="00C643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</w:tr>
      <w:tr w:rsidR="00C64378" w:rsidRPr="00874BA0" w:rsidTr="00BA6D42">
        <w:tc>
          <w:tcPr>
            <w:tcW w:w="8550" w:type="dxa"/>
            <w:shd w:val="clear" w:color="auto" w:fill="auto"/>
          </w:tcPr>
          <w:p w:rsidR="00C64378" w:rsidRPr="00874BA0" w:rsidRDefault="00C64378" w:rsidP="00C64378">
            <w:pPr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b) Modul de îndeplinire a atribuţiilor instituţiei publice</w:t>
            </w:r>
          </w:p>
        </w:tc>
        <w:tc>
          <w:tcPr>
            <w:tcW w:w="2520" w:type="dxa"/>
            <w:shd w:val="clear" w:color="auto" w:fill="auto"/>
          </w:tcPr>
          <w:p w:rsidR="00C64378" w:rsidRPr="00874BA0" w:rsidRDefault="007F6226" w:rsidP="00C643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1071</w:t>
            </w:r>
          </w:p>
        </w:tc>
      </w:tr>
      <w:tr w:rsidR="00C64378" w:rsidRPr="00874BA0" w:rsidTr="00BA6D42">
        <w:tc>
          <w:tcPr>
            <w:tcW w:w="8550" w:type="dxa"/>
            <w:shd w:val="clear" w:color="auto" w:fill="auto"/>
          </w:tcPr>
          <w:p w:rsidR="00C64378" w:rsidRPr="00874BA0" w:rsidRDefault="00C64378" w:rsidP="00C64378">
            <w:pPr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c) Acte normative, reglementări</w:t>
            </w:r>
          </w:p>
        </w:tc>
        <w:tc>
          <w:tcPr>
            <w:tcW w:w="2520" w:type="dxa"/>
            <w:shd w:val="clear" w:color="auto" w:fill="auto"/>
          </w:tcPr>
          <w:p w:rsidR="00C64378" w:rsidRPr="00874BA0" w:rsidRDefault="007F6226" w:rsidP="00C643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</w:tr>
      <w:tr w:rsidR="00C64378" w:rsidRPr="00874BA0" w:rsidTr="00BA6D42">
        <w:tc>
          <w:tcPr>
            <w:tcW w:w="8550" w:type="dxa"/>
            <w:shd w:val="clear" w:color="auto" w:fill="auto"/>
          </w:tcPr>
          <w:p w:rsidR="00C64378" w:rsidRPr="00874BA0" w:rsidRDefault="00C64378" w:rsidP="00C64378">
            <w:pPr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d)Activitatea liderilor instituţiei</w:t>
            </w:r>
          </w:p>
        </w:tc>
        <w:tc>
          <w:tcPr>
            <w:tcW w:w="2520" w:type="dxa"/>
            <w:shd w:val="clear" w:color="auto" w:fill="auto"/>
          </w:tcPr>
          <w:p w:rsidR="00C64378" w:rsidRPr="00874BA0" w:rsidRDefault="007F6226" w:rsidP="00C643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</w:tr>
      <w:tr w:rsidR="00C64378" w:rsidRPr="00874BA0" w:rsidTr="00BA6D42">
        <w:tc>
          <w:tcPr>
            <w:tcW w:w="8550" w:type="dxa"/>
            <w:shd w:val="clear" w:color="auto" w:fill="auto"/>
          </w:tcPr>
          <w:p w:rsidR="00C64378" w:rsidRPr="00874BA0" w:rsidRDefault="00C64378" w:rsidP="00C64378">
            <w:pPr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e) Informaţii privind modul de aplicare a Legii nr. 544/2001, cu modificările şi completările ulterioare</w:t>
            </w:r>
          </w:p>
        </w:tc>
        <w:tc>
          <w:tcPr>
            <w:tcW w:w="2520" w:type="dxa"/>
            <w:shd w:val="clear" w:color="auto" w:fill="auto"/>
          </w:tcPr>
          <w:p w:rsidR="00C64378" w:rsidRPr="00874BA0" w:rsidRDefault="007F6226" w:rsidP="00C643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300376">
              <w:rPr>
                <w:lang w:val="ro-RO"/>
              </w:rPr>
              <w:t>4</w:t>
            </w:r>
          </w:p>
        </w:tc>
      </w:tr>
      <w:tr w:rsidR="00C64378" w:rsidRPr="00874BA0" w:rsidTr="00BA6D42">
        <w:tc>
          <w:tcPr>
            <w:tcW w:w="8550" w:type="dxa"/>
            <w:shd w:val="clear" w:color="auto" w:fill="auto"/>
          </w:tcPr>
          <w:p w:rsidR="00C64378" w:rsidRDefault="00C64378" w:rsidP="00C64378">
            <w:pPr>
              <w:rPr>
                <w:sz w:val="18"/>
                <w:szCs w:val="18"/>
                <w:lang w:val="ro-RO"/>
              </w:rPr>
            </w:pPr>
            <w:r w:rsidRPr="00874BA0">
              <w:rPr>
                <w:sz w:val="18"/>
                <w:szCs w:val="18"/>
                <w:lang w:val="ro-RO"/>
              </w:rPr>
              <w:t>f) Altele, cu menţionarea acestora:</w:t>
            </w:r>
          </w:p>
          <w:p w:rsidR="00C64378" w:rsidRDefault="00C64378" w:rsidP="00C6437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-promovarea carierei militare;</w:t>
            </w:r>
          </w:p>
          <w:p w:rsidR="00C64378" w:rsidRDefault="00C64378" w:rsidP="00C6437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-învățământul militar;</w:t>
            </w:r>
          </w:p>
          <w:p w:rsidR="00C64378" w:rsidRDefault="00C64378" w:rsidP="00C6437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-informații de arhivă;</w:t>
            </w:r>
          </w:p>
          <w:p w:rsidR="007F6226" w:rsidRDefault="007F6226" w:rsidP="00C6437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-cooperare milit</w:t>
            </w:r>
            <w:r w:rsidR="009D7987">
              <w:rPr>
                <w:sz w:val="18"/>
                <w:szCs w:val="18"/>
                <w:lang w:val="ro-RO"/>
              </w:rPr>
              <w:t>a</w:t>
            </w:r>
            <w:r>
              <w:rPr>
                <w:sz w:val="18"/>
                <w:szCs w:val="18"/>
                <w:lang w:val="ro-RO"/>
              </w:rPr>
              <w:t>ră internațională;</w:t>
            </w:r>
          </w:p>
          <w:p w:rsidR="007F6226" w:rsidRDefault="007F6226" w:rsidP="00C6437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-cultul eroilor;</w:t>
            </w:r>
          </w:p>
          <w:p w:rsidR="00C64378" w:rsidRPr="00874BA0" w:rsidRDefault="00C64378" w:rsidP="00C64378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-probleme sociale.</w:t>
            </w:r>
          </w:p>
        </w:tc>
        <w:tc>
          <w:tcPr>
            <w:tcW w:w="2520" w:type="dxa"/>
            <w:shd w:val="clear" w:color="auto" w:fill="auto"/>
          </w:tcPr>
          <w:p w:rsidR="00C64378" w:rsidRPr="00874BA0" w:rsidRDefault="007F6226" w:rsidP="00C643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2203</w:t>
            </w:r>
          </w:p>
        </w:tc>
      </w:tr>
    </w:tbl>
    <w:p w:rsidR="00874BA0" w:rsidRDefault="00874BA0">
      <w:pPr>
        <w:rPr>
          <w:lang w:val="ro-RO"/>
        </w:rPr>
      </w:pPr>
    </w:p>
    <w:p w:rsidR="00874BA0" w:rsidRDefault="00874BA0">
      <w:pPr>
        <w:rPr>
          <w:lang w:val="ro-RO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720"/>
        <w:gridCol w:w="900"/>
        <w:gridCol w:w="900"/>
        <w:gridCol w:w="810"/>
        <w:gridCol w:w="720"/>
        <w:gridCol w:w="630"/>
        <w:gridCol w:w="630"/>
        <w:gridCol w:w="900"/>
        <w:gridCol w:w="900"/>
        <w:gridCol w:w="720"/>
        <w:gridCol w:w="720"/>
        <w:gridCol w:w="990"/>
        <w:gridCol w:w="720"/>
      </w:tblGrid>
      <w:tr w:rsidR="00874BA0" w:rsidRPr="00874BA0" w:rsidTr="004112A9">
        <w:tc>
          <w:tcPr>
            <w:tcW w:w="810" w:type="dxa"/>
            <w:vMerge w:val="restart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2. Număr total de solicitări soluţio</w:t>
            </w:r>
            <w:r w:rsidR="004112A9">
              <w:rPr>
                <w:sz w:val="14"/>
                <w:szCs w:val="14"/>
                <w:lang w:val="ro-RO"/>
              </w:rPr>
              <w:t>-</w:t>
            </w:r>
            <w:r w:rsidRPr="00874BA0">
              <w:rPr>
                <w:sz w:val="14"/>
                <w:szCs w:val="14"/>
                <w:lang w:val="ro-RO"/>
              </w:rPr>
              <w:t>nate favorabil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Termen de răspuns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Modul de comunicare</w:t>
            </w:r>
          </w:p>
        </w:tc>
        <w:tc>
          <w:tcPr>
            <w:tcW w:w="4950" w:type="dxa"/>
            <w:gridSpan w:val="6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Departajate pe domenii de interes</w:t>
            </w:r>
          </w:p>
        </w:tc>
      </w:tr>
      <w:tr w:rsidR="0028449F" w:rsidRPr="00874BA0" w:rsidTr="004112A9">
        <w:tc>
          <w:tcPr>
            <w:tcW w:w="810" w:type="dxa"/>
            <w:vMerge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0B330A" w:rsidP="00874BA0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Redirec-țio</w:t>
            </w:r>
            <w:r w:rsidR="00874BA0" w:rsidRPr="00874BA0">
              <w:rPr>
                <w:sz w:val="14"/>
                <w:szCs w:val="14"/>
                <w:lang w:val="ro-RO"/>
              </w:rPr>
              <w:t>nate către alte instituţii în 5 zile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Soluţionate favorabil în termen de 10 zile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Soluţionate favorabil în termen de 30 zile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Solicitări pentru care termenul a fost depăşit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Comu-nicare elec-tronică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74BA0" w:rsidRPr="00874BA0" w:rsidRDefault="00874BA0">
            <w:pPr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Comu-nicare în format hârtie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Comu-nicare</w:t>
            </w:r>
          </w:p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verbală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Utilizarea banilor publici (contracte, investiţii, cheltuieli etc.)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E042C2" w:rsidP="00874BA0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Modul de îndepli</w:t>
            </w:r>
            <w:r w:rsidR="00874BA0" w:rsidRPr="00874BA0">
              <w:rPr>
                <w:sz w:val="14"/>
                <w:szCs w:val="14"/>
                <w:lang w:val="ro-RO"/>
              </w:rPr>
              <w:t>nire a atribuţii-</w:t>
            </w:r>
          </w:p>
          <w:p w:rsidR="00747A6F" w:rsidRDefault="00874BA0" w:rsidP="00747A6F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lor institu</w:t>
            </w:r>
            <w:r w:rsidR="00E042C2">
              <w:rPr>
                <w:sz w:val="14"/>
                <w:szCs w:val="14"/>
                <w:lang w:val="ro-RO"/>
              </w:rPr>
              <w:t>-</w:t>
            </w:r>
          </w:p>
          <w:p w:rsidR="00874BA0" w:rsidRPr="00874BA0" w:rsidRDefault="00747A6F" w:rsidP="00747A6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ți</w:t>
            </w:r>
            <w:r w:rsidR="00874BA0" w:rsidRPr="00874BA0">
              <w:rPr>
                <w:sz w:val="14"/>
                <w:szCs w:val="14"/>
                <w:lang w:val="ro-RO"/>
              </w:rPr>
              <w:t>ei publice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 xml:space="preserve">Acte </w:t>
            </w:r>
          </w:p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norma-</w:t>
            </w:r>
          </w:p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tive,</w:t>
            </w:r>
          </w:p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regle</w:t>
            </w:r>
            <w:r w:rsidR="00747A6F">
              <w:rPr>
                <w:sz w:val="14"/>
                <w:szCs w:val="14"/>
                <w:lang w:val="ro-RO"/>
              </w:rPr>
              <w:t>-</w:t>
            </w:r>
            <w:r w:rsidRPr="00874BA0">
              <w:rPr>
                <w:sz w:val="14"/>
                <w:szCs w:val="14"/>
                <w:lang w:val="ro-RO"/>
              </w:rPr>
              <w:t>mentări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747A6F" w:rsidP="00747A6F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Activita-</w:t>
            </w:r>
            <w:r w:rsidR="00874BA0" w:rsidRPr="00874BA0">
              <w:rPr>
                <w:sz w:val="14"/>
                <w:szCs w:val="14"/>
                <w:lang w:val="ro-RO"/>
              </w:rPr>
              <w:t>tea liderilor institu-ţiei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Inf. privind modul de aplicare a Legii nr. 544/2001</w:t>
            </w:r>
            <w:r w:rsidR="00E042C2">
              <w:rPr>
                <w:sz w:val="14"/>
                <w:szCs w:val="14"/>
                <w:lang w:val="ro-RO"/>
              </w:rPr>
              <w:t>, cu modificările și completările ulterioare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874BA0" w:rsidP="00E042C2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Altele</w:t>
            </w:r>
          </w:p>
          <w:p w:rsidR="00874BA0" w:rsidRPr="00874BA0" w:rsidRDefault="00874BA0" w:rsidP="00E042C2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4"/>
                <w:szCs w:val="14"/>
                <w:lang w:val="ro-RO"/>
              </w:rPr>
              <w:t>(se pre-cizează care)</w:t>
            </w:r>
          </w:p>
        </w:tc>
      </w:tr>
      <w:tr w:rsidR="0028449F" w:rsidRPr="00874BA0" w:rsidTr="004112A9">
        <w:tc>
          <w:tcPr>
            <w:tcW w:w="81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E55922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74BA0" w:rsidRPr="00874BA0" w:rsidRDefault="00E55922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74BA0" w:rsidRPr="00874BA0" w:rsidRDefault="00A91C5E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74BA0" w:rsidRPr="00BC06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  <w:r w:rsidR="00E042C2">
              <w:rPr>
                <w:lang w:val="ro-RO"/>
              </w:rPr>
              <w:t>3</w:t>
            </w:r>
          </w:p>
        </w:tc>
      </w:tr>
    </w:tbl>
    <w:p w:rsidR="0002354A" w:rsidRDefault="0002354A">
      <w:pPr>
        <w:rPr>
          <w:lang w:val="ro-RO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7"/>
        <w:gridCol w:w="1088"/>
        <w:gridCol w:w="983"/>
        <w:gridCol w:w="1077"/>
        <w:gridCol w:w="1206"/>
        <w:gridCol w:w="1090"/>
        <w:gridCol w:w="1092"/>
        <w:gridCol w:w="1090"/>
        <w:gridCol w:w="1088"/>
        <w:gridCol w:w="1109"/>
      </w:tblGrid>
      <w:tr w:rsidR="00874BA0" w:rsidRPr="00874BA0" w:rsidTr="004112A9">
        <w:tc>
          <w:tcPr>
            <w:tcW w:w="1247" w:type="dxa"/>
            <w:vMerge w:val="restart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5. Număr total de solicitări respinse</w:t>
            </w:r>
          </w:p>
        </w:tc>
        <w:tc>
          <w:tcPr>
            <w:tcW w:w="3148" w:type="dxa"/>
            <w:gridSpan w:val="3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Motivul respingerii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Departajate pe domenii de interes</w:t>
            </w:r>
          </w:p>
        </w:tc>
      </w:tr>
      <w:tr w:rsidR="00874BA0" w:rsidRPr="00874BA0" w:rsidTr="004112A9">
        <w:tc>
          <w:tcPr>
            <w:tcW w:w="1247" w:type="dxa"/>
            <w:vMerge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Exceptate, conform legii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Informaţii inexistente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Alte motive</w:t>
            </w:r>
          </w:p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(cu precizarea acestora)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Utilizarea banilor  publici (contracte, investiţii, cheltuieli etc.)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Modul de îndeplinire a atribuţiilor instituţiei publice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 xml:space="preserve">Acte </w:t>
            </w:r>
          </w:p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normative,</w:t>
            </w:r>
          </w:p>
          <w:p w:rsidR="00874BA0" w:rsidRPr="00874BA0" w:rsidRDefault="00874BA0" w:rsidP="00874BA0">
            <w:pPr>
              <w:jc w:val="center"/>
              <w:rPr>
                <w:sz w:val="14"/>
                <w:szCs w:val="14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reglementări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Activitatea liderilor instituţiei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Inf. privind modul de aplicare a Legii nr. 544/2001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Altele</w:t>
            </w:r>
          </w:p>
          <w:p w:rsidR="00874BA0" w:rsidRPr="00874BA0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874BA0">
              <w:rPr>
                <w:sz w:val="16"/>
                <w:szCs w:val="16"/>
                <w:lang w:val="ro-RO"/>
              </w:rPr>
              <w:t>(se precizează care)</w:t>
            </w:r>
          </w:p>
        </w:tc>
      </w:tr>
      <w:tr w:rsidR="00874BA0" w:rsidRPr="00874BA0" w:rsidTr="004112A9">
        <w:tc>
          <w:tcPr>
            <w:tcW w:w="1247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46A09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74BA0" w:rsidRPr="00874BA0" w:rsidRDefault="009E51FD" w:rsidP="00874BA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74BA0" w:rsidRDefault="009E51FD" w:rsidP="00E559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  <w:p w:rsidR="00E55922" w:rsidRPr="00BC06A0" w:rsidRDefault="00E55922" w:rsidP="00E5592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(date cu caracter personal)</w:t>
            </w:r>
          </w:p>
        </w:tc>
      </w:tr>
    </w:tbl>
    <w:p w:rsidR="00874BA0" w:rsidRDefault="00874BA0">
      <w:pPr>
        <w:rPr>
          <w:lang w:val="ro-RO"/>
        </w:rPr>
      </w:pPr>
    </w:p>
    <w:p w:rsidR="00874BA0" w:rsidRPr="00625EFF" w:rsidRDefault="00874BA0">
      <w:pPr>
        <w:rPr>
          <w:sz w:val="26"/>
          <w:szCs w:val="26"/>
          <w:lang w:val="ro-RO"/>
        </w:rPr>
      </w:pPr>
      <w:r>
        <w:rPr>
          <w:lang w:val="ro-RO"/>
        </w:rPr>
        <w:tab/>
      </w:r>
      <w:r w:rsidR="00793069" w:rsidRPr="00625EFF">
        <w:rPr>
          <w:sz w:val="26"/>
          <w:szCs w:val="26"/>
          <w:lang w:val="ro-RO"/>
        </w:rPr>
        <w:t>5.</w:t>
      </w:r>
      <w:r w:rsidR="00951F32" w:rsidRPr="00625EFF">
        <w:rPr>
          <w:sz w:val="26"/>
          <w:szCs w:val="26"/>
          <w:lang w:val="ro-RO"/>
        </w:rPr>
        <w:t>1.</w:t>
      </w:r>
      <w:r w:rsidRPr="00625EFF">
        <w:rPr>
          <w:sz w:val="26"/>
          <w:szCs w:val="26"/>
          <w:lang w:val="ro-RO"/>
        </w:rPr>
        <w:t xml:space="preserve"> Informaţiile solicitate nefurnizate pentru motivul ex</w:t>
      </w:r>
      <w:r w:rsidR="00417445" w:rsidRPr="00625EFF">
        <w:rPr>
          <w:sz w:val="26"/>
          <w:szCs w:val="26"/>
          <w:lang w:val="ro-RO"/>
        </w:rPr>
        <w:t>ceptării acestora conform legii</w:t>
      </w:r>
      <w:r w:rsidRPr="00625EFF">
        <w:rPr>
          <w:sz w:val="26"/>
          <w:szCs w:val="26"/>
          <w:lang w:val="ro-RO"/>
        </w:rPr>
        <w:t>:</w:t>
      </w:r>
    </w:p>
    <w:p w:rsidR="00874BA0" w:rsidRPr="00625EFF" w:rsidRDefault="00EE32A2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  <w:t>- conform art. 12</w:t>
      </w:r>
      <w:r w:rsidR="00FD780C" w:rsidRPr="00625EFF">
        <w:rPr>
          <w:sz w:val="26"/>
          <w:szCs w:val="26"/>
          <w:lang w:val="ro-RO"/>
        </w:rPr>
        <w:t xml:space="preserve"> alin</w:t>
      </w:r>
      <w:r w:rsidRPr="00625EFF">
        <w:rPr>
          <w:sz w:val="26"/>
          <w:szCs w:val="26"/>
          <w:lang w:val="ro-RO"/>
        </w:rPr>
        <w:t>.</w:t>
      </w:r>
      <w:r w:rsidR="000D1E92">
        <w:rPr>
          <w:sz w:val="26"/>
          <w:szCs w:val="26"/>
          <w:lang w:val="ro-RO"/>
        </w:rPr>
        <w:t xml:space="preserve"> </w:t>
      </w:r>
      <w:r w:rsidR="003637A7" w:rsidRPr="00625EFF">
        <w:rPr>
          <w:sz w:val="26"/>
          <w:szCs w:val="26"/>
          <w:lang w:val="ro-RO"/>
        </w:rPr>
        <w:t>(</w:t>
      </w:r>
      <w:r w:rsidRPr="00625EFF">
        <w:rPr>
          <w:sz w:val="26"/>
          <w:szCs w:val="26"/>
          <w:lang w:val="ro-RO"/>
        </w:rPr>
        <w:t>1</w:t>
      </w:r>
      <w:r w:rsidR="003637A7" w:rsidRPr="00625EFF">
        <w:rPr>
          <w:sz w:val="26"/>
          <w:szCs w:val="26"/>
          <w:lang w:val="ro-RO"/>
        </w:rPr>
        <w:t>)</w:t>
      </w:r>
      <w:r w:rsidRPr="00625EFF">
        <w:rPr>
          <w:sz w:val="26"/>
          <w:szCs w:val="26"/>
          <w:lang w:val="ro-RO"/>
        </w:rPr>
        <w:t xml:space="preserve"> lit. a)</w:t>
      </w:r>
      <w:r w:rsidR="00A1046E" w:rsidRPr="00625EFF">
        <w:rPr>
          <w:sz w:val="26"/>
          <w:szCs w:val="26"/>
          <w:lang w:val="ro-RO"/>
        </w:rPr>
        <w:t xml:space="preserve">, </w:t>
      </w:r>
      <w:r w:rsidR="00FD780C" w:rsidRPr="00625EFF">
        <w:rPr>
          <w:sz w:val="26"/>
          <w:szCs w:val="26"/>
          <w:lang w:val="ro-RO"/>
        </w:rPr>
        <w:t>c) și d) din Legea nr. 544/2001 privind liberul acces la informațiile de interes public</w:t>
      </w:r>
      <w:r w:rsidR="003637A7" w:rsidRPr="00625EFF">
        <w:rPr>
          <w:sz w:val="26"/>
          <w:szCs w:val="26"/>
          <w:lang w:val="ro-RO"/>
        </w:rPr>
        <w:t>, cu modificările și completările ulterioare</w:t>
      </w:r>
      <w:r w:rsidR="00FD780C" w:rsidRPr="00625EFF">
        <w:rPr>
          <w:sz w:val="26"/>
          <w:szCs w:val="26"/>
          <w:lang w:val="ro-RO"/>
        </w:rPr>
        <w:t>.</w:t>
      </w:r>
    </w:p>
    <w:p w:rsidR="001D2C6F" w:rsidRPr="00625EFF" w:rsidRDefault="001D2C6F">
      <w:pPr>
        <w:rPr>
          <w:sz w:val="26"/>
          <w:szCs w:val="26"/>
          <w:lang w:val="ro-RO"/>
        </w:rPr>
      </w:pPr>
    </w:p>
    <w:p w:rsidR="00874BA0" w:rsidRPr="00625EFF" w:rsidRDefault="00874BA0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  <w:t>6. Reclamaţii administrative şi plângeri în instanţă</w:t>
      </w:r>
    </w:p>
    <w:p w:rsidR="00874BA0" w:rsidRDefault="00874BA0">
      <w:pPr>
        <w:rPr>
          <w:lang w:val="ro-RO"/>
        </w:rPr>
      </w:pP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1365"/>
        <w:gridCol w:w="1365"/>
        <w:gridCol w:w="1366"/>
        <w:gridCol w:w="1366"/>
        <w:gridCol w:w="1366"/>
        <w:gridCol w:w="1366"/>
        <w:gridCol w:w="1349"/>
      </w:tblGrid>
      <w:tr w:rsidR="00874BA0" w:rsidRPr="00874BA0" w:rsidTr="00BA6D42">
        <w:tc>
          <w:tcPr>
            <w:tcW w:w="5623" w:type="dxa"/>
            <w:gridSpan w:val="4"/>
            <w:shd w:val="clear" w:color="auto" w:fill="auto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5447" w:type="dxa"/>
            <w:gridSpan w:val="4"/>
            <w:shd w:val="clear" w:color="auto" w:fill="auto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6.2. Numărul de plângeri în instanţă la adresa instituţiei publice în baza Legii nr. 544/2001, cu modificările şi completările ulterioare</w:t>
            </w:r>
          </w:p>
        </w:tc>
      </w:tr>
      <w:tr w:rsidR="00874BA0" w:rsidRPr="00874BA0" w:rsidTr="00BA6D42">
        <w:tc>
          <w:tcPr>
            <w:tcW w:w="1527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Soluţionate favorabil</w:t>
            </w:r>
          </w:p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Respinse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În curs de soluţionare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Total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Soluţionate favorabil</w:t>
            </w:r>
          </w:p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Respinse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În curs de soluţionare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874BA0" w:rsidRPr="000D1E92" w:rsidRDefault="00874BA0" w:rsidP="00874BA0">
            <w:pPr>
              <w:jc w:val="center"/>
              <w:rPr>
                <w:sz w:val="16"/>
                <w:szCs w:val="16"/>
                <w:lang w:val="ro-RO"/>
              </w:rPr>
            </w:pPr>
            <w:r w:rsidRPr="000D1E92">
              <w:rPr>
                <w:sz w:val="16"/>
                <w:szCs w:val="16"/>
                <w:lang w:val="ro-RO"/>
              </w:rPr>
              <w:t>Total</w:t>
            </w:r>
          </w:p>
        </w:tc>
      </w:tr>
      <w:tr w:rsidR="00874BA0" w:rsidRPr="00874BA0" w:rsidTr="00BA6D42">
        <w:tc>
          <w:tcPr>
            <w:tcW w:w="1527" w:type="dxa"/>
            <w:shd w:val="clear" w:color="auto" w:fill="auto"/>
          </w:tcPr>
          <w:p w:rsidR="00874BA0" w:rsidRPr="00BC06A0" w:rsidRDefault="00E55922" w:rsidP="00FD780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874BA0" w:rsidRPr="00BC06A0" w:rsidRDefault="00E55922" w:rsidP="00F72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874BA0" w:rsidRPr="00BC06A0" w:rsidRDefault="00E55922" w:rsidP="00F72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874BA0" w:rsidRPr="00FD780C" w:rsidRDefault="00E55922" w:rsidP="00F72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874BA0" w:rsidRPr="00FD780C" w:rsidRDefault="00E55922" w:rsidP="00F72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66" w:type="dxa"/>
            <w:shd w:val="clear" w:color="auto" w:fill="auto"/>
          </w:tcPr>
          <w:p w:rsidR="00874BA0" w:rsidRPr="00F723F9" w:rsidRDefault="00E55922" w:rsidP="00F72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:rsidR="00874BA0" w:rsidRPr="00F723F9" w:rsidRDefault="00E55922" w:rsidP="00F72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49" w:type="dxa"/>
            <w:shd w:val="clear" w:color="auto" w:fill="auto"/>
          </w:tcPr>
          <w:p w:rsidR="00874BA0" w:rsidRPr="00FD780C" w:rsidRDefault="00E55922" w:rsidP="00F723F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</w:tbl>
    <w:p w:rsidR="000D1E92" w:rsidRDefault="000D1E92">
      <w:pPr>
        <w:rPr>
          <w:lang w:val="ro-RO"/>
        </w:rPr>
      </w:pPr>
    </w:p>
    <w:p w:rsidR="004A1E52" w:rsidRPr="00625EFF" w:rsidRDefault="000D1E92">
      <w:pPr>
        <w:rPr>
          <w:sz w:val="26"/>
          <w:szCs w:val="26"/>
          <w:lang w:val="ro-RO"/>
        </w:rPr>
      </w:pPr>
      <w:r>
        <w:rPr>
          <w:lang w:val="ro-RO"/>
        </w:rPr>
        <w:t xml:space="preserve">           </w:t>
      </w:r>
      <w:r w:rsidR="00793069" w:rsidRPr="003637A7">
        <w:rPr>
          <w:lang w:val="ro-RO"/>
        </w:rPr>
        <w:t xml:space="preserve"> </w:t>
      </w:r>
      <w:r w:rsidR="004A1E52" w:rsidRPr="00625EFF">
        <w:rPr>
          <w:sz w:val="26"/>
          <w:szCs w:val="26"/>
          <w:lang w:val="ro-RO"/>
        </w:rPr>
        <w:t>7</w:t>
      </w:r>
      <w:r w:rsidR="00A93B5E" w:rsidRPr="00625EFF">
        <w:rPr>
          <w:sz w:val="26"/>
          <w:szCs w:val="26"/>
          <w:lang w:val="ro-RO"/>
        </w:rPr>
        <w:t xml:space="preserve">. </w:t>
      </w:r>
      <w:r w:rsidR="003637A7" w:rsidRPr="00625EFF">
        <w:rPr>
          <w:sz w:val="26"/>
          <w:szCs w:val="26"/>
          <w:lang w:val="ro-RO"/>
        </w:rPr>
        <w:t>Managementul procesului de comunicare a informațiilor de interes public</w:t>
      </w:r>
    </w:p>
    <w:p w:rsidR="000D1E92" w:rsidRDefault="004A1E52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1"/>
        <w:gridCol w:w="2650"/>
        <w:gridCol w:w="2650"/>
        <w:gridCol w:w="2650"/>
      </w:tblGrid>
      <w:tr w:rsidR="000D1E92" w:rsidRPr="003D63E8" w:rsidTr="003D63E8">
        <w:tc>
          <w:tcPr>
            <w:tcW w:w="11091" w:type="dxa"/>
            <w:gridSpan w:val="4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7.1. Costuri</w:t>
            </w:r>
          </w:p>
        </w:tc>
      </w:tr>
      <w:tr w:rsidR="000D1E92" w:rsidRPr="003D63E8" w:rsidTr="003D63E8">
        <w:tc>
          <w:tcPr>
            <w:tcW w:w="3141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Costuri totale de funcționare ale compartimentului</w:t>
            </w:r>
          </w:p>
        </w:tc>
        <w:tc>
          <w:tcPr>
            <w:tcW w:w="2650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Sume încasate din serviciul de copiere</w:t>
            </w:r>
          </w:p>
        </w:tc>
        <w:tc>
          <w:tcPr>
            <w:tcW w:w="2650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Contravaloarea serviciului de copiere</w:t>
            </w:r>
          </w:p>
        </w:tc>
        <w:tc>
          <w:tcPr>
            <w:tcW w:w="2650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Care este documentul care stă la baza stabilirii contravalorii serviciului de copiere</w:t>
            </w:r>
          </w:p>
        </w:tc>
      </w:tr>
      <w:tr w:rsidR="000D1E92" w:rsidRPr="003D63E8" w:rsidTr="003D63E8">
        <w:tc>
          <w:tcPr>
            <w:tcW w:w="3141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-</w:t>
            </w:r>
          </w:p>
        </w:tc>
        <w:tc>
          <w:tcPr>
            <w:tcW w:w="2650" w:type="dxa"/>
            <w:shd w:val="clear" w:color="auto" w:fill="auto"/>
          </w:tcPr>
          <w:p w:rsidR="000D1E92" w:rsidRPr="003D63E8" w:rsidRDefault="000D1E92" w:rsidP="003D63E8">
            <w:pPr>
              <w:jc w:val="center"/>
              <w:rPr>
                <w:sz w:val="16"/>
                <w:szCs w:val="16"/>
                <w:lang w:val="ro-RO"/>
              </w:rPr>
            </w:pPr>
            <w:r w:rsidRPr="003D63E8">
              <w:rPr>
                <w:sz w:val="16"/>
                <w:szCs w:val="16"/>
                <w:lang w:val="ro-RO"/>
              </w:rPr>
              <w:t>-</w:t>
            </w:r>
          </w:p>
        </w:tc>
      </w:tr>
    </w:tbl>
    <w:p w:rsidR="000D1E92" w:rsidRDefault="000D1E92">
      <w:pPr>
        <w:rPr>
          <w:sz w:val="26"/>
          <w:szCs w:val="26"/>
          <w:lang w:val="ro-RO"/>
        </w:rPr>
      </w:pPr>
    </w:p>
    <w:p w:rsidR="00874BA0" w:rsidRPr="00625EFF" w:rsidRDefault="004A1E52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</w:r>
      <w:r w:rsidR="00793069" w:rsidRPr="00625EFF">
        <w:rPr>
          <w:sz w:val="26"/>
          <w:szCs w:val="26"/>
          <w:lang w:val="ro-RO"/>
        </w:rPr>
        <w:t>7.</w:t>
      </w:r>
      <w:r w:rsidRPr="00625EFF">
        <w:rPr>
          <w:sz w:val="26"/>
          <w:szCs w:val="26"/>
          <w:lang w:val="ro-RO"/>
        </w:rPr>
        <w:t>2</w:t>
      </w:r>
      <w:r w:rsidR="003C0839" w:rsidRPr="00625EFF">
        <w:rPr>
          <w:sz w:val="26"/>
          <w:szCs w:val="26"/>
          <w:lang w:val="ro-RO"/>
        </w:rPr>
        <w:t xml:space="preserve"> </w:t>
      </w:r>
      <w:r w:rsidR="00874BA0" w:rsidRPr="00625EFF">
        <w:rPr>
          <w:sz w:val="26"/>
          <w:szCs w:val="26"/>
          <w:lang w:val="ro-RO"/>
        </w:rPr>
        <w:t>Creşterea eficienţei accesului la informaţii de interes public</w:t>
      </w:r>
    </w:p>
    <w:p w:rsidR="00874BA0" w:rsidRPr="00625EFF" w:rsidRDefault="00874BA0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  <w:t>a) Instituţia dumneavoastră deţine un punct de informare/</w:t>
      </w:r>
      <w:r w:rsidR="000D1E92">
        <w:rPr>
          <w:sz w:val="26"/>
          <w:szCs w:val="26"/>
          <w:lang w:val="ro-RO"/>
        </w:rPr>
        <w:t xml:space="preserve"> o </w:t>
      </w:r>
      <w:r w:rsidRPr="00625EFF">
        <w:rPr>
          <w:sz w:val="26"/>
          <w:szCs w:val="26"/>
          <w:lang w:val="ro-RO"/>
        </w:rPr>
        <w:t>bibliotecă virtuală în care sunt publicate seturi de date de interes public?</w:t>
      </w:r>
    </w:p>
    <w:p w:rsidR="00874BA0" w:rsidRPr="00625EFF" w:rsidRDefault="00874BA0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</w:r>
      <w:r w:rsidR="002F2F03" w:rsidRPr="00625EFF">
        <w:rPr>
          <w:rFonts w:ascii="Arial Black" w:hAnsi="Arial Black"/>
          <w:sz w:val="26"/>
          <w:szCs w:val="26"/>
          <w:lang w:val="ro-RO"/>
        </w:rPr>
        <w:t>×</w:t>
      </w:r>
      <w:r w:rsidRPr="00625EFF">
        <w:rPr>
          <w:rFonts w:ascii="Arial Black" w:hAnsi="Arial Black"/>
          <w:sz w:val="26"/>
          <w:szCs w:val="26"/>
          <w:lang w:val="ro-RO"/>
        </w:rPr>
        <w:t xml:space="preserve"> </w:t>
      </w:r>
      <w:r w:rsidRPr="00625EFF">
        <w:rPr>
          <w:sz w:val="26"/>
          <w:szCs w:val="26"/>
          <w:lang w:val="ro-RO"/>
        </w:rPr>
        <w:t>Da</w:t>
      </w:r>
    </w:p>
    <w:p w:rsidR="00874BA0" w:rsidRPr="00625EFF" w:rsidRDefault="00874BA0">
      <w:pPr>
        <w:ind w:firstLine="720"/>
        <w:rPr>
          <w:sz w:val="26"/>
          <w:szCs w:val="26"/>
          <w:lang w:val="ro-RO"/>
        </w:rPr>
      </w:pPr>
      <w:r w:rsidRPr="00625EFF">
        <w:rPr>
          <w:rFonts w:ascii="Arial Black" w:hAnsi="Arial Black"/>
          <w:sz w:val="26"/>
          <w:szCs w:val="26"/>
          <w:lang w:val="ro-RO"/>
        </w:rPr>
        <w:t xml:space="preserve">□ </w:t>
      </w:r>
      <w:r w:rsidRPr="00625EFF">
        <w:rPr>
          <w:sz w:val="26"/>
          <w:szCs w:val="26"/>
          <w:lang w:val="ro-RO"/>
        </w:rPr>
        <w:t>Nu</w:t>
      </w:r>
    </w:p>
    <w:p w:rsidR="00874BA0" w:rsidRPr="00625EFF" w:rsidRDefault="00874BA0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  <w:t>b) Enumeraţi punctele pe care le consideraţi necesar a fi îmbunătăţite la nivelul instituţiei dumneavoastră pentru creşterea eficienţei procesului de asigurare a accesului la informaţii de interes public:</w:t>
      </w:r>
    </w:p>
    <w:p w:rsidR="00D81BCA" w:rsidRPr="002F2F03" w:rsidRDefault="00D81BCA">
      <w:pPr>
        <w:rPr>
          <w:lang w:val="ro-RO"/>
        </w:rPr>
      </w:pPr>
    </w:p>
    <w:p w:rsidR="00874BA0" w:rsidRPr="002F2F03" w:rsidRDefault="00D81BCA">
      <w:pPr>
        <w:rPr>
          <w:lang w:val="ro-RO"/>
        </w:rPr>
      </w:pPr>
      <w:r w:rsidRPr="002F2F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.75pt;margin-top:11.35pt;width:540pt;height:54pt;z-index:251657728">
            <v:textbox>
              <w:txbxContent>
                <w:p w:rsidR="00F723F9" w:rsidRPr="00625EFF" w:rsidRDefault="00D81BCA" w:rsidP="00F723F9">
                  <w:pPr>
                    <w:numPr>
                      <w:ilvl w:val="0"/>
                      <w:numId w:val="1"/>
                    </w:numPr>
                    <w:rPr>
                      <w:sz w:val="26"/>
                      <w:szCs w:val="26"/>
                      <w:lang w:val="ro-RO"/>
                    </w:rPr>
                  </w:pPr>
                  <w:r w:rsidRPr="00625EFF">
                    <w:rPr>
                      <w:sz w:val="26"/>
                      <w:szCs w:val="26"/>
                      <w:lang w:val="ro-RO"/>
                    </w:rPr>
                    <w:t>Asigurarea uniformității publicări</w:t>
                  </w:r>
                  <w:r w:rsidR="00EE32A2" w:rsidRPr="00625EFF">
                    <w:rPr>
                      <w:sz w:val="26"/>
                      <w:szCs w:val="26"/>
                      <w:lang w:val="ro-RO"/>
                    </w:rPr>
                    <w:t>i informațiilor de interes publi</w:t>
                  </w:r>
                  <w:r w:rsidRPr="00625EFF">
                    <w:rPr>
                      <w:sz w:val="26"/>
                      <w:szCs w:val="26"/>
                      <w:lang w:val="ro-RO"/>
                    </w:rPr>
                    <w:t>c, la nive</w:t>
                  </w:r>
                  <w:r w:rsidR="00F723F9" w:rsidRPr="00625EFF">
                    <w:rPr>
                      <w:sz w:val="26"/>
                      <w:szCs w:val="26"/>
                      <w:lang w:val="ro-RO"/>
                    </w:rPr>
                    <w:t>lul tuturor structurilor MApN.</w:t>
                  </w:r>
                </w:p>
              </w:txbxContent>
            </v:textbox>
          </v:shape>
        </w:pict>
      </w:r>
    </w:p>
    <w:p w:rsidR="00D81BCA" w:rsidRDefault="00D81BCA">
      <w:pPr>
        <w:rPr>
          <w:lang w:val="ro-RO"/>
        </w:rPr>
      </w:pPr>
    </w:p>
    <w:p w:rsidR="00D81BCA" w:rsidRPr="002F2F03" w:rsidRDefault="00D81BCA" w:rsidP="00D81BCA">
      <w:pPr>
        <w:rPr>
          <w:lang w:val="ro-RO"/>
        </w:rPr>
      </w:pPr>
    </w:p>
    <w:p w:rsidR="00D81BCA" w:rsidRDefault="00D81BCA">
      <w:pPr>
        <w:rPr>
          <w:lang w:val="ro-RO"/>
        </w:rPr>
      </w:pPr>
    </w:p>
    <w:p w:rsidR="00D81BCA" w:rsidRDefault="00D81BCA">
      <w:pPr>
        <w:rPr>
          <w:lang w:val="ro-RO"/>
        </w:rPr>
      </w:pPr>
    </w:p>
    <w:p w:rsidR="00D81BCA" w:rsidRDefault="00D81BCA" w:rsidP="00D81BCA">
      <w:pPr>
        <w:rPr>
          <w:lang w:val="ro-RO"/>
        </w:rPr>
      </w:pPr>
    </w:p>
    <w:p w:rsidR="001D2C6F" w:rsidRDefault="001D2C6F" w:rsidP="00D81BCA">
      <w:pPr>
        <w:rPr>
          <w:lang w:val="ro-RO"/>
        </w:rPr>
      </w:pPr>
    </w:p>
    <w:p w:rsidR="001D2C6F" w:rsidRDefault="001D2C6F" w:rsidP="00D81BCA">
      <w:pPr>
        <w:rPr>
          <w:lang w:val="ro-RO"/>
        </w:rPr>
      </w:pPr>
    </w:p>
    <w:p w:rsidR="00D81BCA" w:rsidRPr="00625EFF" w:rsidRDefault="00D81BCA" w:rsidP="00D81BCA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>Responsabil de aplicarea Legii nr. 544/2001</w:t>
      </w:r>
    </w:p>
    <w:p w:rsidR="00D81BCA" w:rsidRPr="00625EFF" w:rsidRDefault="00065EC2" w:rsidP="00D81BCA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</w:t>
      </w:r>
      <w:r w:rsidR="00C6292D">
        <w:rPr>
          <w:sz w:val="26"/>
          <w:szCs w:val="26"/>
          <w:lang w:val="ro-RO"/>
        </w:rPr>
        <w:t xml:space="preserve">olonel </w:t>
      </w:r>
      <w:r w:rsidR="00B20999" w:rsidRPr="00625EFF">
        <w:rPr>
          <w:sz w:val="26"/>
          <w:szCs w:val="26"/>
          <w:lang w:val="ro-RO"/>
        </w:rPr>
        <w:t xml:space="preserve"> </w:t>
      </w:r>
    </w:p>
    <w:p w:rsidR="002D11C7" w:rsidRPr="00625EFF" w:rsidRDefault="002D11C7" w:rsidP="00D81BCA">
      <w:pPr>
        <w:rPr>
          <w:sz w:val="26"/>
          <w:szCs w:val="26"/>
          <w:lang w:val="ro-RO"/>
        </w:rPr>
      </w:pPr>
      <w:r w:rsidRPr="00625EFF">
        <w:rPr>
          <w:sz w:val="26"/>
          <w:szCs w:val="26"/>
          <w:lang w:val="ro-RO"/>
        </w:rPr>
        <w:tab/>
        <w:t xml:space="preserve">    </w:t>
      </w:r>
      <w:r w:rsidR="00C6292D">
        <w:rPr>
          <w:sz w:val="26"/>
          <w:szCs w:val="26"/>
          <w:lang w:val="ro-RO"/>
        </w:rPr>
        <w:tab/>
      </w:r>
      <w:r w:rsidR="00C6292D">
        <w:rPr>
          <w:sz w:val="26"/>
          <w:szCs w:val="26"/>
          <w:lang w:val="ro-RO"/>
        </w:rPr>
        <w:tab/>
      </w:r>
      <w:r w:rsidRPr="00625EFF">
        <w:rPr>
          <w:sz w:val="26"/>
          <w:szCs w:val="26"/>
          <w:lang w:val="ro-RO"/>
        </w:rPr>
        <w:t xml:space="preserve"> </w:t>
      </w:r>
      <w:r w:rsidR="00C6292D">
        <w:rPr>
          <w:sz w:val="26"/>
          <w:szCs w:val="26"/>
          <w:lang w:val="ro-RO"/>
        </w:rPr>
        <w:t>Viorica SABIE</w:t>
      </w:r>
    </w:p>
    <w:p w:rsidR="00D81BCA" w:rsidRDefault="00D81BCA" w:rsidP="00D81BCA">
      <w:pPr>
        <w:rPr>
          <w:lang w:val="ro-RO"/>
        </w:rPr>
      </w:pPr>
    </w:p>
    <w:p w:rsidR="00D81BCA" w:rsidRDefault="00D81BCA" w:rsidP="00D81BCA">
      <w:pPr>
        <w:rPr>
          <w:lang w:val="ro-RO"/>
        </w:rPr>
      </w:pPr>
      <w:r>
        <w:rPr>
          <w:lang w:val="ro-RO"/>
        </w:rPr>
        <w:tab/>
      </w:r>
    </w:p>
    <w:sectPr w:rsidR="00D81BCA" w:rsidSect="00203B89">
      <w:footerReference w:type="default" r:id="rId8"/>
      <w:pgSz w:w="12240" w:h="15840"/>
      <w:pgMar w:top="864" w:right="677" w:bottom="1440" w:left="85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8B2" w:rsidRDefault="000028B2" w:rsidP="003637A7">
      <w:r>
        <w:separator/>
      </w:r>
    </w:p>
  </w:endnote>
  <w:endnote w:type="continuationSeparator" w:id="0">
    <w:p w:rsidR="000028B2" w:rsidRDefault="000028B2" w:rsidP="0036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A7" w:rsidRPr="003637A7" w:rsidRDefault="003637A7" w:rsidP="003637A7">
    <w:pPr>
      <w:pStyle w:val="Footer"/>
      <w:jc w:val="center"/>
      <w:rPr>
        <w:sz w:val="20"/>
        <w:szCs w:val="20"/>
      </w:rPr>
    </w:pPr>
    <w:r w:rsidRPr="003637A7">
      <w:rPr>
        <w:sz w:val="20"/>
        <w:szCs w:val="20"/>
      </w:rPr>
      <w:fldChar w:fldCharType="begin"/>
    </w:r>
    <w:r w:rsidRPr="003637A7">
      <w:rPr>
        <w:sz w:val="20"/>
        <w:szCs w:val="20"/>
      </w:rPr>
      <w:instrText xml:space="preserve"> PAGE   \* MERGEFORMAT </w:instrText>
    </w:r>
    <w:r w:rsidRPr="003637A7">
      <w:rPr>
        <w:sz w:val="20"/>
        <w:szCs w:val="20"/>
      </w:rPr>
      <w:fldChar w:fldCharType="separate"/>
    </w:r>
    <w:r w:rsidR="00527B68">
      <w:rPr>
        <w:noProof/>
        <w:sz w:val="20"/>
        <w:szCs w:val="20"/>
      </w:rPr>
      <w:t>1</w:t>
    </w:r>
    <w:r w:rsidRPr="003637A7">
      <w:rPr>
        <w:noProof/>
        <w:sz w:val="20"/>
        <w:szCs w:val="20"/>
      </w:rPr>
      <w:fldChar w:fldCharType="end"/>
    </w:r>
    <w:r w:rsidRPr="003637A7">
      <w:rPr>
        <w:noProof/>
        <w:sz w:val="20"/>
        <w:szCs w:val="20"/>
      </w:rPr>
      <w:t xml:space="preserve"> din 4</w:t>
    </w:r>
  </w:p>
  <w:p w:rsidR="003637A7" w:rsidRDefault="003637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8B2" w:rsidRDefault="000028B2" w:rsidP="003637A7">
      <w:r>
        <w:separator/>
      </w:r>
    </w:p>
  </w:footnote>
  <w:footnote w:type="continuationSeparator" w:id="0">
    <w:p w:rsidR="000028B2" w:rsidRDefault="000028B2" w:rsidP="00363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525D8"/>
    <w:multiLevelType w:val="hybridMultilevel"/>
    <w:tmpl w:val="CFEE54A8"/>
    <w:lvl w:ilvl="0" w:tplc="D18807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943"/>
    <w:rsid w:val="000028B2"/>
    <w:rsid w:val="0002354A"/>
    <w:rsid w:val="00065EC2"/>
    <w:rsid w:val="00080675"/>
    <w:rsid w:val="00080681"/>
    <w:rsid w:val="00083B05"/>
    <w:rsid w:val="000A241D"/>
    <w:rsid w:val="000A52BD"/>
    <w:rsid w:val="000B330A"/>
    <w:rsid w:val="000D1E92"/>
    <w:rsid w:val="000F23D6"/>
    <w:rsid w:val="00123618"/>
    <w:rsid w:val="00187164"/>
    <w:rsid w:val="001D2C6F"/>
    <w:rsid w:val="001D7386"/>
    <w:rsid w:val="001F1EB1"/>
    <w:rsid w:val="00203B89"/>
    <w:rsid w:val="00244717"/>
    <w:rsid w:val="00265207"/>
    <w:rsid w:val="0028449F"/>
    <w:rsid w:val="00297215"/>
    <w:rsid w:val="002D11C7"/>
    <w:rsid w:val="002E0D11"/>
    <w:rsid w:val="002E6CD7"/>
    <w:rsid w:val="002F2F03"/>
    <w:rsid w:val="002F4EF7"/>
    <w:rsid w:val="00300376"/>
    <w:rsid w:val="00300640"/>
    <w:rsid w:val="00356BE8"/>
    <w:rsid w:val="0036138E"/>
    <w:rsid w:val="003637A7"/>
    <w:rsid w:val="00395D33"/>
    <w:rsid w:val="003A3915"/>
    <w:rsid w:val="003C0839"/>
    <w:rsid w:val="003D63E8"/>
    <w:rsid w:val="004112A9"/>
    <w:rsid w:val="00411965"/>
    <w:rsid w:val="00417445"/>
    <w:rsid w:val="004220D8"/>
    <w:rsid w:val="00422D14"/>
    <w:rsid w:val="004766DB"/>
    <w:rsid w:val="004A1E52"/>
    <w:rsid w:val="00500FE0"/>
    <w:rsid w:val="00504F70"/>
    <w:rsid w:val="0051760A"/>
    <w:rsid w:val="00525E64"/>
    <w:rsid w:val="00527B68"/>
    <w:rsid w:val="00583B8A"/>
    <w:rsid w:val="005A6762"/>
    <w:rsid w:val="00625EFF"/>
    <w:rsid w:val="006303A8"/>
    <w:rsid w:val="006702CA"/>
    <w:rsid w:val="006A752A"/>
    <w:rsid w:val="006D4738"/>
    <w:rsid w:val="006F75F1"/>
    <w:rsid w:val="0070489C"/>
    <w:rsid w:val="00717049"/>
    <w:rsid w:val="007232DB"/>
    <w:rsid w:val="00727A6A"/>
    <w:rsid w:val="00747A6F"/>
    <w:rsid w:val="00793069"/>
    <w:rsid w:val="007F6226"/>
    <w:rsid w:val="00811D93"/>
    <w:rsid w:val="00853FCA"/>
    <w:rsid w:val="00874BA0"/>
    <w:rsid w:val="008A7EDF"/>
    <w:rsid w:val="008D06EF"/>
    <w:rsid w:val="009008A2"/>
    <w:rsid w:val="00951F32"/>
    <w:rsid w:val="009D21A1"/>
    <w:rsid w:val="009D7987"/>
    <w:rsid w:val="009E51FD"/>
    <w:rsid w:val="00A1046E"/>
    <w:rsid w:val="00A32185"/>
    <w:rsid w:val="00A91C5E"/>
    <w:rsid w:val="00A93B5E"/>
    <w:rsid w:val="00AE4BBE"/>
    <w:rsid w:val="00AE5DAD"/>
    <w:rsid w:val="00B066B9"/>
    <w:rsid w:val="00B20999"/>
    <w:rsid w:val="00BA6D42"/>
    <w:rsid w:val="00BC06A0"/>
    <w:rsid w:val="00BD6980"/>
    <w:rsid w:val="00BF415C"/>
    <w:rsid w:val="00C47193"/>
    <w:rsid w:val="00C6292D"/>
    <w:rsid w:val="00C64378"/>
    <w:rsid w:val="00C87363"/>
    <w:rsid w:val="00C944D8"/>
    <w:rsid w:val="00D01265"/>
    <w:rsid w:val="00D0163D"/>
    <w:rsid w:val="00D429AF"/>
    <w:rsid w:val="00D46A09"/>
    <w:rsid w:val="00D56B10"/>
    <w:rsid w:val="00D62FEA"/>
    <w:rsid w:val="00D81BCA"/>
    <w:rsid w:val="00D94965"/>
    <w:rsid w:val="00DE1A8E"/>
    <w:rsid w:val="00E042C2"/>
    <w:rsid w:val="00E05236"/>
    <w:rsid w:val="00E37B6E"/>
    <w:rsid w:val="00E55922"/>
    <w:rsid w:val="00E67948"/>
    <w:rsid w:val="00EA724C"/>
    <w:rsid w:val="00EC07D9"/>
    <w:rsid w:val="00EE05CC"/>
    <w:rsid w:val="00EE32A2"/>
    <w:rsid w:val="00F23455"/>
    <w:rsid w:val="00F245AE"/>
    <w:rsid w:val="00F25943"/>
    <w:rsid w:val="00F27A38"/>
    <w:rsid w:val="00F43A0B"/>
    <w:rsid w:val="00F5253B"/>
    <w:rsid w:val="00F723F9"/>
    <w:rsid w:val="00FD780C"/>
    <w:rsid w:val="00FE0F73"/>
    <w:rsid w:val="00F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3B8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semiHidden/>
    <w:rsid w:val="00203B8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395D33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395D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637A7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3637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637A7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637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0FD19-8E76-4EBE-82A6-637426FA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– Raport de evaluare a implementării Legii nr</vt:lpstr>
    </vt:vector>
  </TitlesOfParts>
  <Company>a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– Raport de evaluare a implementării Legii nr</dc:title>
  <dc:creator>sirbu.veronica</dc:creator>
  <cp:lastModifiedBy>abogdan</cp:lastModifiedBy>
  <cp:revision>2</cp:revision>
  <cp:lastPrinted>2023-04-05T10:11:00Z</cp:lastPrinted>
  <dcterms:created xsi:type="dcterms:W3CDTF">2023-04-20T06:50:00Z</dcterms:created>
  <dcterms:modified xsi:type="dcterms:W3CDTF">2023-04-20T06:50:00Z</dcterms:modified>
</cp:coreProperties>
</file>